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17013C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cstheme="minorHAnsi"/>
          <w:b/>
          <w:sz w:val="24"/>
          <w:szCs w:val="24"/>
        </w:rPr>
        <w:t>zadanie 6 – Odczynniki do hodowli komórkowej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8" w:rsidRPr="0017013C" w:rsidRDefault="008E2B39" w:rsidP="0017013C">
            <w:pPr>
              <w:tabs>
                <w:tab w:val="left" w:pos="227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013C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bookmarkStart w:id="0" w:name="_GoBack"/>
            <w:bookmarkEnd w:id="0"/>
            <w:r w:rsidRPr="0017013C">
              <w:rPr>
                <w:rFonts w:asciiTheme="minorHAnsi" w:hAnsiTheme="minorHAnsi" w:cstheme="minorHAnsi"/>
                <w:sz w:val="24"/>
                <w:szCs w:val="24"/>
              </w:rPr>
              <w:t>edium do hodowli komórkowej Dulbecco′s Modified Eagle′s Medium/Nutrient Mixture F-12, stanowiące mieszaninę 1:1 DMEM i Ham's F-12, zawierające czerwień fenolową, wodorowęglan sodu, L-glutaminę ,HEPES (15 mM), glukozę (3,15 g/L), pirogronian sodu (0,055 g/L), w formie cieczy, sterylne, w butelce o objętości wynoszącej 500 mL,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8E2B39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8E2B39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E2B39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39" w:rsidRPr="00124F0A" w:rsidRDefault="008E2B39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B39" w:rsidRPr="0017013C" w:rsidRDefault="008E2B39" w:rsidP="0017013C">
            <w:pPr>
              <w:tabs>
                <w:tab w:val="left" w:pos="227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7013C">
              <w:rPr>
                <w:rFonts w:asciiTheme="minorHAnsi" w:hAnsiTheme="minorHAnsi" w:cstheme="minorHAnsi"/>
                <w:sz w:val="24"/>
                <w:szCs w:val="24"/>
              </w:rPr>
              <w:t xml:space="preserve">DMEM (1x), medium do hodowli komórek in vitro, zawierające w składzie m.in. czerwień fenolową, wodorowęglan sodu (3700 mg/L), pirogronian sodu (110 mg/L), D-glukozę w wysokim stężeniu (4500 mg/L), oraz stabilną </w:t>
            </w:r>
            <w:r w:rsidRPr="0017013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glutaminę – L-alanylo-L-glutaminę (862 mg/L), z terminem ważności ≥12 miesięcy, sterylne, postać: ciekła, opakowanie 500 ml.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39" w:rsidRDefault="008E2B39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B39" w:rsidRDefault="008E2B39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B39" w:rsidRPr="00124F0A" w:rsidRDefault="008E2B39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m-cy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17013C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D01F9A" w:rsidRPr="00693E66" w:rsidRDefault="007A1273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A1D" w:rsidRDefault="00F31A1D" w:rsidP="00256662">
      <w:pPr>
        <w:spacing w:after="0" w:line="240" w:lineRule="auto"/>
      </w:pPr>
      <w:r>
        <w:separator/>
      </w:r>
    </w:p>
  </w:endnote>
  <w:endnote w:type="continuationSeparator" w:id="0">
    <w:p w:rsidR="00F31A1D" w:rsidRDefault="00F31A1D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AD5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A1D" w:rsidRDefault="00F31A1D" w:rsidP="00256662">
      <w:pPr>
        <w:spacing w:after="0" w:line="240" w:lineRule="auto"/>
      </w:pPr>
      <w:r>
        <w:separator/>
      </w:r>
    </w:p>
  </w:footnote>
  <w:footnote w:type="continuationSeparator" w:id="0">
    <w:p w:rsidR="00F31A1D" w:rsidRDefault="00F31A1D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423" w:rsidRDefault="00126423" w:rsidP="00126423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SPECYFIKACJA ASORTYMENTOWO-CENOWA   dot. sukcesywnych dostaw przez okres 12 miesięcy odczynników do badań in vitro dla Zakładu Radiofarmacji i Obrazowania Laboratoryjnego PET- Narodowego Instytutu Onkologii im. Marii Skłodowskiej – Curie - Państwowego Instytutu Badawczego Oddział w Gliwicach. </w:t>
    </w:r>
  </w:p>
  <w:p w:rsidR="00126423" w:rsidRDefault="00126423" w:rsidP="0012642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6 do zapytania DZ/DZ-072-</w:t>
    </w:r>
    <w:r w:rsidR="001B0AD5">
      <w:rPr>
        <w:rFonts w:asciiTheme="minorHAnsi" w:eastAsiaTheme="minorHAnsi" w:hAnsiTheme="minorHAnsi" w:cstheme="minorHAnsi"/>
        <w:b/>
        <w:sz w:val="24"/>
        <w:szCs w:val="24"/>
      </w:rPr>
      <w:t>56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081D71" w:rsidP="00081D71">
    <w:pPr>
      <w:pStyle w:val="Nagwek"/>
      <w:tabs>
        <w:tab w:val="clear" w:pos="9072"/>
        <w:tab w:val="left" w:pos="7080"/>
      </w:tabs>
      <w:spacing w:line="276" w:lineRule="auto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ab/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81D71"/>
    <w:rsid w:val="000906F1"/>
    <w:rsid w:val="00092CFB"/>
    <w:rsid w:val="00110F05"/>
    <w:rsid w:val="00113148"/>
    <w:rsid w:val="00124F0A"/>
    <w:rsid w:val="00126423"/>
    <w:rsid w:val="001512EC"/>
    <w:rsid w:val="00156B5F"/>
    <w:rsid w:val="001605DF"/>
    <w:rsid w:val="00161CEF"/>
    <w:rsid w:val="0017013C"/>
    <w:rsid w:val="001956F4"/>
    <w:rsid w:val="001A0DA4"/>
    <w:rsid w:val="001A3424"/>
    <w:rsid w:val="001B0AD5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53DB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57B60"/>
    <w:rsid w:val="0056148F"/>
    <w:rsid w:val="005D73FC"/>
    <w:rsid w:val="005E715A"/>
    <w:rsid w:val="005F0300"/>
    <w:rsid w:val="00651A7F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F143D"/>
    <w:rsid w:val="00726F7F"/>
    <w:rsid w:val="0075295C"/>
    <w:rsid w:val="00756AC1"/>
    <w:rsid w:val="00785A1F"/>
    <w:rsid w:val="007A1273"/>
    <w:rsid w:val="007A76AA"/>
    <w:rsid w:val="007A779D"/>
    <w:rsid w:val="007C0EEE"/>
    <w:rsid w:val="007C6718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8E2B39"/>
    <w:rsid w:val="00903C3E"/>
    <w:rsid w:val="00935DEF"/>
    <w:rsid w:val="009530ED"/>
    <w:rsid w:val="00977BF3"/>
    <w:rsid w:val="0098457E"/>
    <w:rsid w:val="00994162"/>
    <w:rsid w:val="00994ADA"/>
    <w:rsid w:val="009C1837"/>
    <w:rsid w:val="009C4A08"/>
    <w:rsid w:val="009E779E"/>
    <w:rsid w:val="009F316F"/>
    <w:rsid w:val="009F5D73"/>
    <w:rsid w:val="00A41948"/>
    <w:rsid w:val="00A5321F"/>
    <w:rsid w:val="00A56D68"/>
    <w:rsid w:val="00A57071"/>
    <w:rsid w:val="00A86852"/>
    <w:rsid w:val="00A97426"/>
    <w:rsid w:val="00AC0932"/>
    <w:rsid w:val="00AC51F6"/>
    <w:rsid w:val="00AF0E95"/>
    <w:rsid w:val="00BB327C"/>
    <w:rsid w:val="00BC6314"/>
    <w:rsid w:val="00BD5A85"/>
    <w:rsid w:val="00C23FBC"/>
    <w:rsid w:val="00C25169"/>
    <w:rsid w:val="00C26953"/>
    <w:rsid w:val="00C6100E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0EFF"/>
    <w:rsid w:val="00F31A1D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4E79A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A57071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8CE52-58CE-4F63-B588-93AC4245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3166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29</cp:revision>
  <cp:lastPrinted>2026-03-05T07:11:00Z</cp:lastPrinted>
  <dcterms:created xsi:type="dcterms:W3CDTF">2025-12-19T13:22:00Z</dcterms:created>
  <dcterms:modified xsi:type="dcterms:W3CDTF">2026-03-05T07:11:00Z</dcterms:modified>
</cp:coreProperties>
</file>